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АННОТАЦИЯ К РАБОЧЕЙ ПРОГРАММЕ ПО БИОЛОГИИ 11 КЛАСС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Нормативны документы, на основании которых составлена рабочая программа:</w:t>
      </w:r>
    </w:p>
    <w:p>
      <w:pPr>
        <w:pStyle w:val="Style18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Федерального компонента государственного образовательного стандарта среднего общего образования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Примерная программа по биологиисреднего (полного) общего образования(базовый уровень)</w:t>
      </w:r>
    </w:p>
    <w:p>
      <w:pPr>
        <w:pStyle w:val="Style18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Федеральный перечень учебников </w:t>
      </w:r>
    </w:p>
    <w:p>
      <w:pPr>
        <w:pStyle w:val="Style18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 МБОУ «Лесная СОШ» </w:t>
      </w:r>
    </w:p>
    <w:p>
      <w:pPr>
        <w:pStyle w:val="Style18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Учебный план МБОУ «Лесная СОШ»</w:t>
      </w:r>
    </w:p>
    <w:p>
      <w:pPr>
        <w:pStyle w:val="Style18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Положение о рабочей программе учебных предметов, курсов в муниципальном бюджетном общеобразовательном учреждении «Лесная средняя общеобразовательная школа»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Биология. Рабочие программы. 10 – 11 класс: учеб. Пособие для общеобразовательных организаций: базовый уровень / Г.М.Дымшиц, О.В. Саблина. – М.: просвещение, 2018. – 47 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 и задачи учебной дисциплины (или только цель)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rPr/>
      </w:pPr>
      <w:r>
        <w:rPr>
          <w:rFonts w:eastAsia="AdverGothic;MS Mincho" w:cs="Times New Roman" w:ascii="Times New Roman" w:hAnsi="Times New Roman"/>
          <w:color w:val="000000"/>
          <w:sz w:val="24"/>
          <w:szCs w:val="24"/>
          <w:lang w:bidi="ar-SA"/>
        </w:rPr>
        <w:t>Изучение курса «Биология» в 11 классе направленно на решение следующих задач:</w:t>
      </w:r>
    </w:p>
    <w:p>
      <w:pPr>
        <w:pStyle w:val="Normal"/>
        <w:spacing w:before="0" w:after="0"/>
        <w:rPr>
          <w:rFonts w:ascii="Times New Roman" w:hAnsi="Times New Roman" w:eastAsia="AdverGothic;MS Mincho" w:cs="Times New Roman"/>
          <w:color w:val="000000"/>
          <w:sz w:val="24"/>
          <w:szCs w:val="24"/>
          <w:lang w:bidi="ar-SA"/>
        </w:rPr>
      </w:pPr>
      <w:r>
        <w:rPr>
          <w:rFonts w:eastAsia="AdverGothic;MS Mincho" w:cs="Times New Roman" w:ascii="Times New Roman" w:hAnsi="Times New Roman"/>
          <w:color w:val="000000"/>
          <w:sz w:val="24"/>
          <w:szCs w:val="24"/>
          <w:lang w:bidi="ar-SA"/>
        </w:rPr>
        <w:t>формирование системы биологических знаний как компонента естественно-научной картины мира;</w:t>
      </w:r>
    </w:p>
    <w:p>
      <w:pPr>
        <w:pStyle w:val="Normal"/>
        <w:spacing w:before="0" w:after="0"/>
        <w:rPr>
          <w:rFonts w:ascii="Times New Roman" w:hAnsi="Times New Roman" w:eastAsia="AdverGothic;MS Mincho" w:cs="Times New Roman"/>
          <w:color w:val="000000"/>
          <w:sz w:val="24"/>
          <w:szCs w:val="24"/>
          <w:lang w:bidi="ar-SA"/>
        </w:rPr>
      </w:pPr>
      <w:r>
        <w:rPr>
          <w:rFonts w:eastAsia="AdverGothic;MS Mincho" w:cs="Times New Roman" w:ascii="Times New Roman" w:hAnsi="Times New Roman"/>
          <w:color w:val="000000"/>
          <w:sz w:val="24"/>
          <w:szCs w:val="24"/>
          <w:lang w:bidi="ar-SA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>
      <w:pPr>
        <w:pStyle w:val="Normal"/>
        <w:spacing w:before="0" w:after="0"/>
        <w:rPr>
          <w:rFonts w:ascii="Times New Roman" w:hAnsi="Times New Roman" w:eastAsia="AdverGothic;MS Mincho" w:cs="Times New Roman"/>
          <w:color w:val="000000"/>
          <w:sz w:val="24"/>
          <w:szCs w:val="24"/>
          <w:lang w:bidi="ar-SA"/>
        </w:rPr>
      </w:pPr>
      <w:r>
        <w:rPr>
          <w:rFonts w:eastAsia="AdverGothic;MS Mincho" w:cs="Times New Roman" w:ascii="Times New Roman" w:hAnsi="Times New Roman"/>
          <w:color w:val="000000"/>
          <w:sz w:val="24"/>
          <w:szCs w:val="24"/>
          <w:lang w:bidi="ar-SA"/>
        </w:rPr>
        <w:t>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>
      <w:pPr>
        <w:pStyle w:val="Normal"/>
        <w:spacing w:before="0" w:after="0"/>
        <w:rPr>
          <w:rFonts w:ascii="Times New Roman" w:hAnsi="Times New Roman" w:eastAsia="AdverGothic;MS Mincho" w:cs="Times New Roman"/>
          <w:b/>
          <w:b/>
          <w:color w:val="000000"/>
          <w:sz w:val="24"/>
          <w:szCs w:val="24"/>
          <w:lang w:bidi="ar-SA"/>
        </w:rPr>
      </w:pPr>
      <w:r>
        <w:rPr>
          <w:rFonts w:eastAsia="AdverGothic;MS Mincho" w:cs="Times New Roman" w:ascii="Times New Roman" w:hAnsi="Times New Roman"/>
          <w:b/>
          <w:color w:val="000000"/>
          <w:sz w:val="24"/>
          <w:szCs w:val="24"/>
          <w:lang w:bidi="ar-SA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часов на изучение дисциплины</w:t>
      </w:r>
      <w:r>
        <w:rPr>
          <w:rFonts w:cs="Times New Roman" w:ascii="Times New Roman" w:hAnsi="Times New Roman"/>
          <w:sz w:val="24"/>
          <w:szCs w:val="24"/>
        </w:rPr>
        <w:t xml:space="preserve"> 11 класс 34 часа в год, 1 час в неделю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Перечисление основных разделов дисциплины (или тематическое планирование с указанием количества часов)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581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085"/>
        <w:gridCol w:w="2694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и тема раздела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Продолжительность изучения раздела (темы) в часах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>РАЗДЕЛ 1. Эволюция (21 ч.)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Свидетельства эволюции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napToGrid w:val="false"/>
              <w:spacing w:lineRule="auto" w:line="240" w:before="0" w:after="0"/>
              <w:ind w:left="108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 w:bidi="ar-SA"/>
              </w:rPr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Факторы эволюции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napToGrid w:val="false"/>
              <w:spacing w:lineRule="auto" w:line="240" w:before="0" w:after="0"/>
              <w:ind w:left="108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 w:bidi="ar-SA"/>
              </w:rPr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Возникновение и развитие жизни на Земле </w:t>
            </w:r>
            <w:r>
              <w:rPr>
                <w:rFonts w:cs="Times New Roman"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napToGrid w:val="false"/>
              <w:spacing w:lineRule="auto" w:line="240" w:before="0" w:after="0"/>
              <w:ind w:left="108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 w:bidi="ar-SA"/>
              </w:rPr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Происхождение человека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>РАЗДЕЛ 2. Экосистемы (12 ч.)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Организмы и окружающая среда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napToGrid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Биосфера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napToGrid w:val="false"/>
              <w:spacing w:lineRule="auto" w:line="240" w:before="0" w:after="0"/>
              <w:ind w:left="108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 w:bidi="ar-SA"/>
              </w:rPr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Биологические основы охраны природы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6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</w:tbl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50"/>
        <w:ind w:firstLine="60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Лабораторная работа № 1 «Морфологические особенности растений различных видов»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Лабораторная работа № 2 «Изменчивость организмов»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Лабораторная работа № 3 «Приспособленность организмов к среде обитания. Ароморфозы растений»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Практическая работа № 1 «Оценка влияния температуры воздуха на человека»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Практическая работа № 2 «Составление пищевых цепей»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Практическая работа № 3 «Аквариум как модель экосистемы»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Практическая работа № 4 «Сравнительная характеристика природных и нарушенных экосистем»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Промежуточная аттестация проводится по четвертям в соотвествии с учебным графиком школы.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Текущая оценка: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а.</w:t>
        <w:tab/>
        <w:t>процесс оценки учителем результатов, полученных в ходе наблюдений за деятельностью учащихся,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б.</w:t>
        <w:tab/>
        <w:t>внутриурочная оценка деятельности обучающихся биологии,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в.</w:t>
        <w:tab/>
        <w:t>выполнение и оценивание проверочных, диагностических работ на протяжении всего периода обучения биологии.</w:t>
      </w:r>
    </w:p>
    <w:p>
      <w:pPr>
        <w:pStyle w:val="Normal"/>
        <w:autoSpaceDE w:val="false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</w:t>
        <w:tab/>
        <w:t xml:space="preserve">Итоговая диагностика в виде комплексной диагностической работы (ВПР) 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Формы оценивания: письменные проверочные и диагностические работы, устные опросы, наблюдание, самооценка, взамооценка, выполнение проектных и творческих работ, выполнение лабораторных и практических работ, постановка опытов.  </w:t>
      </w:r>
    </w:p>
    <w:p>
      <w:pPr>
        <w:pStyle w:val="Normal"/>
        <w:autoSpaceDE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Средствами оценивания выступают диагностические материалы, предусмотренные авторской программой.  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00" w:after="200"/>
    </w:pPr>
    <w:rPr>
      <w:rFonts w:ascii="Calibri" w:hAnsi="Calibri" w:eastAsia="Calibri" w:cs="Times New Roman"/>
      <w:color w:val="auto"/>
      <w:sz w:val="20"/>
      <w:szCs w:val="20"/>
      <w:lang w:val="ru-RU" w:bidi="en-US" w:eastAsia="zh-CN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fill="4F81BD" w:val="clear"/>
      <w:spacing w:before="200"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fill="DBE5F1" w:val="clear"/>
      <w:spacing w:before="200"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qFormat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Style5">
    <w:name w:val="Основной шрифт абзаца"/>
    <w:qFormat/>
    <w:rPr/>
  </w:style>
  <w:style w:type="character" w:styleId="1">
    <w:name w:val="Заголовок 1 Знак"/>
    <w:qFormat/>
    <w:rPr>
      <w:b/>
      <w:bCs/>
      <w:caps/>
      <w:color w:val="FFFFFF"/>
      <w:spacing w:val="15"/>
      <w:shd w:fill="4F81BD" w:val="clear"/>
    </w:rPr>
  </w:style>
  <w:style w:type="character" w:styleId="2">
    <w:name w:val="Заголовок 2 Знак"/>
    <w:qFormat/>
    <w:rPr>
      <w:caps/>
      <w:spacing w:val="15"/>
      <w:shd w:fill="DBE5F1" w:val="clear"/>
    </w:rPr>
  </w:style>
  <w:style w:type="character" w:styleId="3">
    <w:name w:val="Заголовок 3 Знак"/>
    <w:qFormat/>
    <w:rPr>
      <w:caps/>
      <w:color w:val="243F60"/>
      <w:spacing w:val="15"/>
    </w:rPr>
  </w:style>
  <w:style w:type="character" w:styleId="4">
    <w:name w:val="Заголовок 4 Знак"/>
    <w:qFormat/>
    <w:rPr>
      <w:caps/>
      <w:color w:val="365F91"/>
      <w:spacing w:val="10"/>
    </w:rPr>
  </w:style>
  <w:style w:type="character" w:styleId="5">
    <w:name w:val="Заголовок 5 Знак"/>
    <w:qFormat/>
    <w:rPr>
      <w:caps/>
      <w:color w:val="365F91"/>
      <w:spacing w:val="10"/>
    </w:rPr>
  </w:style>
  <w:style w:type="character" w:styleId="6">
    <w:name w:val="Заголовок 6 Знак"/>
    <w:qFormat/>
    <w:rPr>
      <w:caps/>
      <w:color w:val="365F91"/>
      <w:spacing w:val="10"/>
    </w:rPr>
  </w:style>
  <w:style w:type="character" w:styleId="7">
    <w:name w:val="Заголовок 7 Знак"/>
    <w:qFormat/>
    <w:rPr>
      <w:caps/>
      <w:color w:val="365F91"/>
      <w:spacing w:val="10"/>
    </w:rPr>
  </w:style>
  <w:style w:type="character" w:styleId="8">
    <w:name w:val="Заголовок 8 Знак"/>
    <w:qFormat/>
    <w:rPr>
      <w:caps/>
      <w:spacing w:val="10"/>
      <w:sz w:val="18"/>
      <w:szCs w:val="18"/>
    </w:rPr>
  </w:style>
  <w:style w:type="character" w:styleId="9">
    <w:name w:val="Заголовок 9 Знак"/>
    <w:qFormat/>
    <w:rPr>
      <w:i/>
      <w:caps/>
      <w:spacing w:val="10"/>
      <w:sz w:val="18"/>
      <w:szCs w:val="18"/>
    </w:rPr>
  </w:style>
  <w:style w:type="character" w:styleId="Style6">
    <w:name w:val="Название Знак"/>
    <w:qFormat/>
    <w:rPr>
      <w:caps/>
      <w:color w:val="4F81BD"/>
      <w:spacing w:val="10"/>
      <w:kern w:val="2"/>
      <w:sz w:val="52"/>
      <w:szCs w:val="52"/>
    </w:rPr>
  </w:style>
  <w:style w:type="character" w:styleId="Style7">
    <w:name w:val="Подзаголовок Знак"/>
    <w:qFormat/>
    <w:rPr>
      <w:caps/>
      <w:color w:val="595959"/>
      <w:spacing w:val="10"/>
      <w:sz w:val="24"/>
      <w:szCs w:val="24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caps/>
      <w:color w:val="243F60"/>
      <w:spacing w:val="5"/>
    </w:rPr>
  </w:style>
  <w:style w:type="character" w:styleId="Style8">
    <w:name w:val="Без интервала Знак"/>
    <w:qFormat/>
    <w:rPr>
      <w:sz w:val="20"/>
      <w:szCs w:val="20"/>
    </w:rPr>
  </w:style>
  <w:style w:type="character" w:styleId="21">
    <w:name w:val="Цитата 2 Знак"/>
    <w:qFormat/>
    <w:rPr>
      <w:i/>
      <w:iCs/>
      <w:sz w:val="20"/>
      <w:szCs w:val="20"/>
    </w:rPr>
  </w:style>
  <w:style w:type="character" w:styleId="Style9">
    <w:name w:val="Выделенная цитата Знак"/>
    <w:qFormat/>
    <w:rPr>
      <w:i/>
      <w:iCs/>
      <w:color w:val="4F81BD"/>
      <w:sz w:val="20"/>
      <w:szCs w:val="20"/>
    </w:rPr>
  </w:style>
  <w:style w:type="character" w:styleId="Style10">
    <w:name w:val="Слабое выделение"/>
    <w:qFormat/>
    <w:rPr>
      <w:i/>
      <w:iCs/>
      <w:color w:val="243F60"/>
    </w:rPr>
  </w:style>
  <w:style w:type="character" w:styleId="Style11">
    <w:name w:val="Сильное выделение"/>
    <w:qFormat/>
    <w:rPr>
      <w:b/>
      <w:bCs/>
      <w:caps/>
      <w:color w:val="243F60"/>
      <w:spacing w:val="10"/>
    </w:rPr>
  </w:style>
  <w:style w:type="character" w:styleId="Style12">
    <w:name w:val="Слабая ссылка"/>
    <w:qFormat/>
    <w:rPr>
      <w:b/>
      <w:bCs/>
      <w:color w:val="4F81BD"/>
    </w:rPr>
  </w:style>
  <w:style w:type="character" w:styleId="Style13">
    <w:name w:val="Сильная ссылка"/>
    <w:qFormat/>
    <w:rPr>
      <w:b/>
      <w:bCs/>
      <w:i/>
      <w:iCs/>
      <w:caps/>
      <w:color w:val="4F81BD"/>
    </w:rPr>
  </w:style>
  <w:style w:type="character" w:styleId="Style14">
    <w:name w:val="Название книги"/>
    <w:qFormat/>
    <w:rPr>
      <w:b/>
      <w:bCs/>
      <w:i/>
      <w:iCs/>
      <w:spacing w:val="9"/>
    </w:rPr>
  </w:style>
  <w:style w:type="character" w:styleId="Style15">
    <w:name w:val="Текст сноски Знак"/>
    <w:qFormat/>
    <w:rPr>
      <w:lang w:bidi="en-US"/>
    </w:rPr>
  </w:style>
  <w:style w:type="character" w:styleId="FootnoteCharacters">
    <w:name w:val="Footnote Characters"/>
    <w:qFormat/>
    <w:rPr>
      <w:vertAlign w:val="superscript"/>
    </w:rPr>
  </w:style>
  <w:style w:type="character" w:styleId="Bodytext2">
    <w:name w:val="Body text (2)_"/>
    <w:qFormat/>
    <w:rPr>
      <w:rFonts w:ascii="Times New Roman" w:hAnsi="Times New Roman" w:eastAsia="Times New Roman" w:cs="Times New Roman"/>
      <w:shd w:fill="FFFFFF" w:val="clear"/>
    </w:rPr>
  </w:style>
  <w:style w:type="paragraph" w:styleId="Heading">
    <w:name w:val="Heading"/>
    <w:basedOn w:val="Normal"/>
    <w:next w:val="Normal"/>
    <w:qFormat/>
    <w:pPr>
      <w:spacing w:before="720" w:after="200"/>
    </w:pPr>
    <w:rPr>
      <w:caps/>
      <w:color w:val="4F81BD"/>
      <w:spacing w:val="10"/>
      <w:kern w:val="2"/>
      <w:sz w:val="52"/>
      <w:szCs w:val="52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Название объекта"/>
    <w:basedOn w:val="Normal"/>
    <w:next w:val="Normal"/>
    <w:qFormat/>
    <w:pPr/>
    <w:rPr>
      <w:b/>
      <w:bCs/>
      <w:color w:val="365F91"/>
      <w:sz w:val="16"/>
      <w:szCs w:val="16"/>
    </w:rPr>
  </w:style>
  <w:style w:type="paragraph" w:styleId="Subtitle">
    <w:name w:val="Subtitle"/>
    <w:basedOn w:val="Normal"/>
    <w:next w:val="Normal"/>
    <w:qFormat/>
    <w:pPr>
      <w:spacing w:lineRule="auto" w:line="240" w:before="200" w:after="1000"/>
    </w:pPr>
    <w:rPr>
      <w:caps/>
      <w:color w:val="595959"/>
      <w:spacing w:val="10"/>
      <w:sz w:val="24"/>
      <w:szCs w:val="24"/>
    </w:rPr>
  </w:style>
  <w:style w:type="paragraph" w:styleId="Style17">
    <w:name w:val="Без интервала"/>
    <w:basedOn w:val="Normal"/>
    <w:qFormat/>
    <w:pPr>
      <w:spacing w:lineRule="auto" w:line="240" w:before="0" w:after="0"/>
    </w:pPr>
    <w:rPr/>
  </w:style>
  <w:style w:type="paragraph" w:styleId="Style18">
    <w:name w:val="Абзац списка"/>
    <w:basedOn w:val="Normal"/>
    <w:qFormat/>
    <w:pPr>
      <w:spacing w:before="200" w:after="200"/>
      <w:ind w:left="720" w:hanging="0"/>
      <w:contextualSpacing/>
    </w:pPr>
    <w:rPr/>
  </w:style>
  <w:style w:type="paragraph" w:styleId="22">
    <w:name w:val="Цитата 2"/>
    <w:basedOn w:val="Normal"/>
    <w:next w:val="Normal"/>
    <w:qFormat/>
    <w:pPr/>
    <w:rPr>
      <w:i/>
      <w:iCs/>
    </w:rPr>
  </w:style>
  <w:style w:type="paragraph" w:styleId="Style19">
    <w:name w:val="Выделенная цитата"/>
    <w:basedOn w:val="Normal"/>
    <w:next w:val="Normal"/>
    <w:qFormat/>
    <w:pPr>
      <w:pBdr>
        <w:top w:val="single" w:sz="4" w:space="10" w:color="4F81BD"/>
        <w:left w:val="single" w:sz="4" w:space="10" w:color="4F81BD"/>
      </w:pBdr>
      <w:spacing w:before="200" w:after="0"/>
      <w:ind w:left="1296" w:right="1152" w:hanging="0"/>
      <w:jc w:val="both"/>
    </w:pPr>
    <w:rPr>
      <w:i/>
      <w:iCs/>
      <w:color w:val="4F81BD"/>
    </w:rPr>
  </w:style>
  <w:style w:type="paragraph" w:styleId="Style20">
    <w:name w:val="Заголовок оглавления"/>
    <w:basedOn w:val="Heading1"/>
    <w:next w:val="Normal"/>
    <w:qFormat/>
    <w:pPr>
      <w:numPr>
        <w:ilvl w:val="0"/>
        <w:numId w:val="0"/>
      </w:numPr>
      <w:shd w:fill="4F81BD" w:val="clear"/>
    </w:pPr>
    <w:rPr/>
  </w:style>
  <w:style w:type="paragraph" w:styleId="Footnote">
    <w:name w:val="Footnote Text"/>
    <w:basedOn w:val="Normal"/>
    <w:pPr/>
    <w:rPr/>
  </w:style>
  <w:style w:type="paragraph" w:styleId="Bodytext21">
    <w:name w:val="Body text (2)"/>
    <w:basedOn w:val="Normal"/>
    <w:qFormat/>
    <w:pPr>
      <w:widowControl w:val="false"/>
      <w:shd w:fill="FFFFFF" w:val="clear"/>
      <w:spacing w:lineRule="exact" w:line="245" w:before="0" w:after="0"/>
      <w:ind w:hanging="360"/>
      <w:jc w:val="both"/>
    </w:pPr>
    <w:rPr>
      <w:rFonts w:ascii="Times New Roman" w:hAnsi="Times New Roman" w:eastAsia="Times New Roman" w:cs="Times New Roman"/>
      <w:lang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2018-02-28T17:40:00Z</dcterms:created>
  <dc:creator>Admin</dc:creator>
  <dc:description/>
  <cp:keywords> </cp:keywords>
  <dc:language>en-US</dc:language>
  <cp:lastModifiedBy>Slavyana</cp:lastModifiedBy>
  <dcterms:modified xsi:type="dcterms:W3CDTF">2021-06-22T09:24:00Z</dcterms:modified>
  <cp:revision>12</cp:revision>
  <dc:subject/>
  <dc:title/>
</cp:coreProperties>
</file>