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700" w:rsidRDefault="00310700" w:rsidP="003107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2A4F">
        <w:rPr>
          <w:rFonts w:ascii="Times New Roman" w:hAnsi="Times New Roman" w:cs="Times New Roman"/>
          <w:b/>
          <w:sz w:val="32"/>
          <w:szCs w:val="32"/>
        </w:rPr>
        <w:t>Аннотация</w:t>
      </w:r>
      <w:r>
        <w:rPr>
          <w:rFonts w:ascii="Times New Roman" w:hAnsi="Times New Roman" w:cs="Times New Roman"/>
          <w:b/>
          <w:sz w:val="32"/>
          <w:szCs w:val="32"/>
        </w:rPr>
        <w:t xml:space="preserve"> к рабочей программе по химии 10 класс</w:t>
      </w:r>
    </w:p>
    <w:p w:rsidR="00310700" w:rsidRPr="00BE7CFD" w:rsidRDefault="00310700" w:rsidP="0031070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3"/>
          <w:kern w:val="36"/>
          <w:sz w:val="28"/>
          <w:szCs w:val="28"/>
        </w:rPr>
      </w:pPr>
      <w:r w:rsidRPr="00BE7CFD">
        <w:rPr>
          <w:rFonts w:ascii="Times New Roman" w:hAnsi="Times New Roman" w:cs="Times New Roman"/>
          <w:b/>
          <w:color w:val="000000"/>
          <w:sz w:val="27"/>
          <w:szCs w:val="27"/>
        </w:rPr>
        <w:t>Нормативны документы, на основании которых составлена рабочая программа:</w:t>
      </w:r>
    </w:p>
    <w:p w:rsidR="00310700" w:rsidRPr="0051673F" w:rsidRDefault="00310700" w:rsidP="00310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1673F">
        <w:rPr>
          <w:rFonts w:ascii="Times New Roman" w:hAnsi="Times New Roman"/>
          <w:sz w:val="24"/>
          <w:szCs w:val="24"/>
        </w:rPr>
        <w:t xml:space="preserve">Рабочая программа составлена на основе требований ФГОС основного общего образования второго поколения, примерной программы основного общего образования по </w:t>
      </w:r>
      <w:r>
        <w:rPr>
          <w:rFonts w:ascii="Times New Roman" w:hAnsi="Times New Roman"/>
          <w:sz w:val="24"/>
          <w:szCs w:val="24"/>
        </w:rPr>
        <w:t>химии</w:t>
      </w:r>
      <w:r w:rsidRPr="0051673F">
        <w:rPr>
          <w:rFonts w:ascii="Times New Roman" w:hAnsi="Times New Roman"/>
          <w:sz w:val="24"/>
          <w:szCs w:val="24"/>
        </w:rPr>
        <w:t xml:space="preserve">, авторской программы </w:t>
      </w:r>
      <w:r>
        <w:rPr>
          <w:rFonts w:ascii="Times New Roman" w:hAnsi="Times New Roman"/>
          <w:sz w:val="24"/>
          <w:szCs w:val="24"/>
        </w:rPr>
        <w:t>О.С.Габриелян (Химия.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Предметная линия учебников О.С.Габриеляна, И.Г. Остроумова, С.А. Сладкова. 10-1 классы 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организаций : базовый уровень / О.С. Габриелян, С.А. Сладков.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Просвещение, 2019. – 64 с.) включена в федеральный перечень учебников в </w:t>
      </w:r>
      <w:r w:rsidRPr="00D57BFE">
        <w:rPr>
          <w:rFonts w:ascii="Times New Roman" w:hAnsi="Times New Roman"/>
          <w:sz w:val="24"/>
          <w:szCs w:val="24"/>
        </w:rPr>
        <w:t>соответствии с приказом №345 от 28.12.2018.</w:t>
      </w:r>
    </w:p>
    <w:p w:rsidR="00310700" w:rsidRPr="00F851FA" w:rsidRDefault="00310700" w:rsidP="00310700">
      <w:pPr>
        <w:numPr>
          <w:ilvl w:val="0"/>
          <w:numId w:val="1"/>
        </w:numPr>
        <w:shd w:val="clear" w:color="auto" w:fill="FFFFFF"/>
        <w:spacing w:after="0" w:line="240" w:lineRule="auto"/>
        <w:ind w:left="851" w:hanging="709"/>
        <w:rPr>
          <w:rFonts w:ascii="Times New Roman" w:eastAsia="Times New Roman" w:hAnsi="Times New Roman"/>
          <w:color w:val="000000"/>
          <w:sz w:val="20"/>
          <w:szCs w:val="20"/>
        </w:rPr>
      </w:pPr>
      <w:r w:rsidRPr="00F851FA">
        <w:rPr>
          <w:rFonts w:ascii="Times New Roman" w:eastAsia="Times New Roman" w:hAnsi="Times New Roman"/>
          <w:color w:val="000000"/>
        </w:rPr>
        <w:t xml:space="preserve">Федерального государственного образовательного стандарта  основного общего образования </w:t>
      </w:r>
    </w:p>
    <w:p w:rsidR="00310700" w:rsidRPr="001C56A5" w:rsidRDefault="00310700" w:rsidP="00310700">
      <w:pPr>
        <w:numPr>
          <w:ilvl w:val="0"/>
          <w:numId w:val="1"/>
        </w:numPr>
        <w:shd w:val="clear" w:color="auto" w:fill="FFFFFF"/>
        <w:spacing w:after="0" w:line="240" w:lineRule="auto"/>
        <w:ind w:left="851" w:hanging="709"/>
        <w:rPr>
          <w:rFonts w:ascii="Times New Roman" w:eastAsia="Times New Roman" w:hAnsi="Times New Roman"/>
          <w:color w:val="000000"/>
          <w:sz w:val="20"/>
          <w:szCs w:val="20"/>
        </w:rPr>
      </w:pPr>
      <w:r w:rsidRPr="001C56A5">
        <w:rPr>
          <w:rFonts w:ascii="Times New Roman" w:eastAsia="Times New Roman" w:hAnsi="Times New Roman"/>
          <w:color w:val="000000"/>
        </w:rPr>
        <w:t>Примерные программы по учебным предметам федерального базисного учебного плана.</w:t>
      </w:r>
    </w:p>
    <w:p w:rsidR="00310700" w:rsidRPr="0051673F" w:rsidRDefault="00310700" w:rsidP="00310700">
      <w:pPr>
        <w:pStyle w:val="2"/>
        <w:numPr>
          <w:ilvl w:val="0"/>
          <w:numId w:val="1"/>
        </w:numPr>
        <w:ind w:left="851" w:hanging="709"/>
        <w:rPr>
          <w:sz w:val="24"/>
          <w:szCs w:val="24"/>
        </w:rPr>
      </w:pPr>
      <w:r w:rsidRPr="0051673F">
        <w:rPr>
          <w:sz w:val="24"/>
          <w:szCs w:val="24"/>
        </w:rPr>
        <w:t>учебный план ОУ «Лесная средняя общеобразовательная школа</w:t>
      </w:r>
      <w:r>
        <w:rPr>
          <w:sz w:val="24"/>
          <w:szCs w:val="24"/>
        </w:rPr>
        <w:t xml:space="preserve">»  на текущий </w:t>
      </w:r>
      <w:r w:rsidRPr="0051673F">
        <w:rPr>
          <w:sz w:val="24"/>
          <w:szCs w:val="24"/>
        </w:rPr>
        <w:t>учебный год;</w:t>
      </w:r>
    </w:p>
    <w:p w:rsidR="00310700" w:rsidRDefault="00310700" w:rsidP="00310700">
      <w:pPr>
        <w:pStyle w:val="2"/>
        <w:numPr>
          <w:ilvl w:val="0"/>
          <w:numId w:val="1"/>
        </w:numPr>
        <w:ind w:left="851" w:hanging="709"/>
        <w:rPr>
          <w:sz w:val="24"/>
          <w:szCs w:val="24"/>
        </w:rPr>
      </w:pPr>
      <w:r w:rsidRPr="0051673F">
        <w:rPr>
          <w:sz w:val="24"/>
          <w:szCs w:val="24"/>
        </w:rPr>
        <w:t xml:space="preserve"> образовательная программа ОУ «Лесная средняя общеобразовательная школа» </w:t>
      </w:r>
    </w:p>
    <w:p w:rsidR="00310700" w:rsidRPr="00310700" w:rsidRDefault="00310700" w:rsidP="0031070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070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Целями</w:t>
      </w:r>
      <w:r w:rsidRPr="003107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 химии в средней школе являются:</w:t>
      </w:r>
    </w:p>
    <w:p w:rsidR="00310700" w:rsidRPr="00310700" w:rsidRDefault="00310700" w:rsidP="0031070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0700">
        <w:rPr>
          <w:rFonts w:ascii="Times New Roman" w:eastAsia="Times New Roman" w:hAnsi="Times New Roman" w:cs="Times New Roman"/>
          <w:color w:val="000000"/>
          <w:sz w:val="24"/>
          <w:szCs w:val="24"/>
        </w:rPr>
        <w:t>1) видение и понимание значимости химических знаний для каждого члена социума; умение оценивать различные факты и явления, связанные с химическими объектами и процессами на основе объективных критериев и определённой системы ценностей, формулировать и обосновывать собственное мнение и убеждение;</w:t>
      </w:r>
    </w:p>
    <w:p w:rsidR="00310700" w:rsidRPr="00310700" w:rsidRDefault="00310700" w:rsidP="0031070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07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понимание роли химии в современной </w:t>
      </w:r>
      <w:proofErr w:type="spellStart"/>
      <w:proofErr w:type="gramStart"/>
      <w:r w:rsidRPr="00310700"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естественно-научной</w:t>
      </w:r>
      <w:proofErr w:type="spellEnd"/>
      <w:proofErr w:type="gramEnd"/>
      <w:r w:rsidRPr="003107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картине мира и использование химических знаний для объяснения объектов и процессов окружающей действительности — природной, социальной, культурной, технической среды;</w:t>
      </w:r>
    </w:p>
    <w:p w:rsidR="00310700" w:rsidRPr="00310700" w:rsidRDefault="00310700" w:rsidP="0031070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0700">
        <w:rPr>
          <w:rFonts w:ascii="Times New Roman" w:eastAsia="Times New Roman" w:hAnsi="Times New Roman" w:cs="Times New Roman"/>
          <w:color w:val="000000"/>
          <w:sz w:val="24"/>
          <w:szCs w:val="24"/>
        </w:rPr>
        <w:t>3) формирование у старшеклассников при изучении химии опыта познания и самопознания с помощью ключевых компетентностей (ключевых навыков), которые имеют универсальное значение для различных видов деятельности, — поиска, анализа и обработки информации, изготовление информационного продукта и его презентации, принятия решений,</w:t>
      </w:r>
      <w:proofErr w:type="gramStart"/>
      <w:r w:rsidRPr="003107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310700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коммуникативных навыков, безопасного обращения с веществами, материалами и процессами в повседневной жизни и профессиональной деятельности.</w:t>
      </w:r>
    </w:p>
    <w:p w:rsidR="00310700" w:rsidRPr="00BE7CFD" w:rsidRDefault="00310700" w:rsidP="0031070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7CFD">
        <w:rPr>
          <w:rFonts w:ascii="Times New Roman" w:hAnsi="Times New Roman" w:cs="Times New Roman"/>
          <w:b/>
          <w:color w:val="000000"/>
          <w:sz w:val="27"/>
          <w:szCs w:val="27"/>
        </w:rPr>
        <w:t>Количество часов на изучение дисциплины: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BE7CFD">
        <w:rPr>
          <w:rFonts w:ascii="Times New Roman" w:hAnsi="Times New Roman" w:cs="Times New Roman"/>
          <w:iCs/>
          <w:sz w:val="24"/>
          <w:szCs w:val="24"/>
        </w:rPr>
        <w:t>ра</w:t>
      </w:r>
      <w:r>
        <w:rPr>
          <w:rFonts w:ascii="Times New Roman" w:hAnsi="Times New Roman" w:cs="Times New Roman"/>
          <w:iCs/>
          <w:sz w:val="24"/>
          <w:szCs w:val="24"/>
        </w:rPr>
        <w:t>бочая программа рассчитана на 35 часов, один час</w:t>
      </w:r>
      <w:r w:rsidRPr="00BE7CFD">
        <w:rPr>
          <w:rFonts w:ascii="Times New Roman" w:hAnsi="Times New Roman" w:cs="Times New Roman"/>
          <w:iCs/>
          <w:sz w:val="24"/>
          <w:szCs w:val="24"/>
        </w:rPr>
        <w:t xml:space="preserve"> в неделю.</w:t>
      </w:r>
    </w:p>
    <w:p w:rsidR="00310700" w:rsidRDefault="00310700" w:rsidP="00310700">
      <w:pPr>
        <w:pStyle w:val="21"/>
        <w:ind w:left="0" w:firstLine="0"/>
        <w:rPr>
          <w:color w:val="000000"/>
          <w:sz w:val="27"/>
          <w:szCs w:val="27"/>
        </w:rPr>
      </w:pPr>
    </w:p>
    <w:p w:rsidR="00310700" w:rsidRDefault="00310700" w:rsidP="00310700">
      <w:pPr>
        <w:pStyle w:val="21"/>
        <w:ind w:left="0" w:firstLine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Периодичность и формы текущего контроля и промежуточной аттестации:</w:t>
      </w:r>
    </w:p>
    <w:p w:rsidR="00310700" w:rsidRPr="0051673F" w:rsidRDefault="00310700" w:rsidP="00310700">
      <w:pPr>
        <w:pStyle w:val="a4"/>
        <w:tabs>
          <w:tab w:val="left" w:pos="180"/>
        </w:tabs>
        <w:spacing w:before="0" w:beforeAutospacing="0" w:after="0" w:afterAutospacing="0"/>
        <w:ind w:firstLine="709"/>
        <w:rPr>
          <w:b/>
        </w:rPr>
      </w:pPr>
      <w:r w:rsidRPr="0051673F">
        <w:t>Для оценки учебных достижений обучающихся используется:</w:t>
      </w:r>
    </w:p>
    <w:p w:rsidR="00310700" w:rsidRPr="0051673F" w:rsidRDefault="00310700" w:rsidP="00310700">
      <w:pPr>
        <w:pStyle w:val="a4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 w:rsidRPr="0051673F">
        <w:t>текущий контроль в виде проверочных работ и тестов;</w:t>
      </w:r>
    </w:p>
    <w:p w:rsidR="00310700" w:rsidRPr="0051673F" w:rsidRDefault="00310700" w:rsidP="00310700">
      <w:pPr>
        <w:pStyle w:val="a4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 w:rsidRPr="0051673F">
        <w:t>тематический контроль в виде  контрольных работ;</w:t>
      </w:r>
    </w:p>
    <w:p w:rsidR="00310700" w:rsidRPr="0051673F" w:rsidRDefault="00310700" w:rsidP="00310700">
      <w:pPr>
        <w:pStyle w:val="a4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 w:rsidRPr="0051673F">
        <w:t>итоговый контроль в виде контрольной работы и теста.</w:t>
      </w:r>
    </w:p>
    <w:p w:rsidR="00310700" w:rsidRPr="0051673F" w:rsidRDefault="00310700" w:rsidP="00310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>Формы контроля:</w:t>
      </w:r>
    </w:p>
    <w:p w:rsidR="00310700" w:rsidRPr="0051673F" w:rsidRDefault="00310700" w:rsidP="0031070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фронтальный опрос; </w:t>
      </w:r>
    </w:p>
    <w:p w:rsidR="00310700" w:rsidRPr="0051673F" w:rsidRDefault="00310700" w:rsidP="0031070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индивидуальная работа у доски; </w:t>
      </w:r>
    </w:p>
    <w:p w:rsidR="00310700" w:rsidRPr="0051673F" w:rsidRDefault="00310700" w:rsidP="0031070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индивидуальная работа по карточкам; </w:t>
      </w:r>
    </w:p>
    <w:p w:rsidR="00310700" w:rsidRPr="0051673F" w:rsidRDefault="00310700" w:rsidP="0031070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дифференцированная самостоятельная работа; </w:t>
      </w:r>
    </w:p>
    <w:p w:rsidR="00310700" w:rsidRPr="0051673F" w:rsidRDefault="00310700" w:rsidP="0031070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1673F">
        <w:rPr>
          <w:rFonts w:ascii="Times New Roman" w:hAnsi="Times New Roman"/>
          <w:sz w:val="24"/>
          <w:szCs w:val="24"/>
        </w:rPr>
        <w:t>дифференцированная</w:t>
      </w:r>
      <w:proofErr w:type="gramEnd"/>
      <w:r w:rsidRPr="0051673F">
        <w:rPr>
          <w:rFonts w:ascii="Times New Roman" w:hAnsi="Times New Roman"/>
          <w:sz w:val="24"/>
          <w:szCs w:val="24"/>
        </w:rPr>
        <w:t xml:space="preserve"> проверочная работ;</w:t>
      </w:r>
    </w:p>
    <w:p w:rsidR="00310700" w:rsidRPr="0051673F" w:rsidRDefault="00310700" w:rsidP="0031070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химический диктант,  тестовый контроль;  </w:t>
      </w:r>
    </w:p>
    <w:p w:rsidR="00310700" w:rsidRPr="0051673F" w:rsidRDefault="00310700" w:rsidP="0031070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практические работы; </w:t>
      </w:r>
    </w:p>
    <w:p w:rsidR="00310700" w:rsidRDefault="00310700" w:rsidP="0031070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>контрольные работы.</w:t>
      </w:r>
    </w:p>
    <w:p w:rsidR="00310700" w:rsidRDefault="00310700" w:rsidP="00310700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310700" w:rsidRPr="00B83E59" w:rsidRDefault="00310700" w:rsidP="00310700">
      <w:pPr>
        <w:spacing w:after="0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B83E59">
        <w:rPr>
          <w:rFonts w:ascii="Times New Roman" w:eastAsia="Times New Roman" w:hAnsi="Times New Roman" w:cs="Times New Roman"/>
          <w:b/>
          <w:sz w:val="24"/>
          <w:szCs w:val="24"/>
        </w:rPr>
        <w:t>Перечисление основных разделов дисциплины (или тематическое планирование с указанием количества часов)</w:t>
      </w:r>
    </w:p>
    <w:tbl>
      <w:tblPr>
        <w:tblStyle w:val="a3"/>
        <w:tblW w:w="10320" w:type="dxa"/>
        <w:tblInd w:w="-147" w:type="dxa"/>
        <w:tblLayout w:type="fixed"/>
        <w:tblLook w:val="04A0"/>
      </w:tblPr>
      <w:tblGrid>
        <w:gridCol w:w="964"/>
        <w:gridCol w:w="2332"/>
        <w:gridCol w:w="2268"/>
        <w:gridCol w:w="1779"/>
        <w:gridCol w:w="2977"/>
      </w:tblGrid>
      <w:tr w:rsidR="00310700" w:rsidRPr="00310700" w:rsidTr="00310700">
        <w:trPr>
          <w:trHeight w:val="414"/>
        </w:trPr>
        <w:tc>
          <w:tcPr>
            <w:tcW w:w="964" w:type="dxa"/>
            <w:vAlign w:val="center"/>
          </w:tcPr>
          <w:p w:rsidR="00310700" w:rsidRPr="00310700" w:rsidRDefault="00310700" w:rsidP="007229FA">
            <w:pPr>
              <w:jc w:val="center"/>
              <w:rPr>
                <w:b/>
                <w:sz w:val="22"/>
                <w:szCs w:val="22"/>
              </w:rPr>
            </w:pPr>
            <w:r w:rsidRPr="00310700">
              <w:rPr>
                <w:b/>
                <w:sz w:val="22"/>
                <w:szCs w:val="22"/>
              </w:rPr>
              <w:t>№ раздела (темы)</w:t>
            </w:r>
          </w:p>
        </w:tc>
        <w:tc>
          <w:tcPr>
            <w:tcW w:w="2332" w:type="dxa"/>
            <w:vAlign w:val="center"/>
          </w:tcPr>
          <w:p w:rsidR="00310700" w:rsidRPr="00310700" w:rsidRDefault="00310700" w:rsidP="007229FA">
            <w:pPr>
              <w:jc w:val="center"/>
              <w:rPr>
                <w:b/>
                <w:sz w:val="22"/>
                <w:szCs w:val="22"/>
              </w:rPr>
            </w:pPr>
            <w:r w:rsidRPr="00310700">
              <w:rPr>
                <w:b/>
                <w:sz w:val="22"/>
                <w:szCs w:val="22"/>
              </w:rPr>
              <w:t>Наименование раздела (темы)</w:t>
            </w:r>
          </w:p>
        </w:tc>
        <w:tc>
          <w:tcPr>
            <w:tcW w:w="2268" w:type="dxa"/>
            <w:vAlign w:val="center"/>
          </w:tcPr>
          <w:p w:rsidR="00310700" w:rsidRPr="00310700" w:rsidRDefault="00310700" w:rsidP="007229FA">
            <w:pPr>
              <w:jc w:val="center"/>
              <w:rPr>
                <w:b/>
                <w:sz w:val="22"/>
                <w:szCs w:val="22"/>
              </w:rPr>
            </w:pPr>
            <w:r w:rsidRPr="00310700">
              <w:rPr>
                <w:b/>
                <w:sz w:val="22"/>
                <w:szCs w:val="22"/>
              </w:rPr>
              <w:t>Продолжительность изучения раздела (темы) в часах</w:t>
            </w:r>
          </w:p>
        </w:tc>
        <w:tc>
          <w:tcPr>
            <w:tcW w:w="1779" w:type="dxa"/>
            <w:tcBorders>
              <w:right w:val="single" w:sz="4" w:space="0" w:color="auto"/>
            </w:tcBorders>
            <w:vAlign w:val="center"/>
          </w:tcPr>
          <w:p w:rsidR="00310700" w:rsidRPr="00310700" w:rsidRDefault="00310700" w:rsidP="007229FA">
            <w:pPr>
              <w:jc w:val="center"/>
              <w:rPr>
                <w:b/>
                <w:sz w:val="22"/>
                <w:szCs w:val="22"/>
              </w:rPr>
            </w:pPr>
            <w:r w:rsidRPr="00310700">
              <w:rPr>
                <w:b/>
                <w:sz w:val="22"/>
                <w:szCs w:val="22"/>
              </w:rPr>
              <w:t>Практические работы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310700" w:rsidRPr="00310700" w:rsidRDefault="00310700" w:rsidP="007229FA">
            <w:pPr>
              <w:jc w:val="center"/>
              <w:rPr>
                <w:b/>
                <w:sz w:val="22"/>
                <w:szCs w:val="22"/>
              </w:rPr>
            </w:pPr>
            <w:r w:rsidRPr="00310700">
              <w:rPr>
                <w:b/>
                <w:sz w:val="22"/>
                <w:szCs w:val="22"/>
              </w:rPr>
              <w:t>Контрольные работы</w:t>
            </w:r>
          </w:p>
        </w:tc>
      </w:tr>
      <w:tr w:rsidR="00310700" w:rsidRPr="00310700" w:rsidTr="00310700">
        <w:trPr>
          <w:trHeight w:val="312"/>
        </w:trPr>
        <w:tc>
          <w:tcPr>
            <w:tcW w:w="964" w:type="dxa"/>
            <w:vAlign w:val="center"/>
          </w:tcPr>
          <w:p w:rsidR="00310700" w:rsidRPr="00310700" w:rsidRDefault="00310700" w:rsidP="007229FA">
            <w:pPr>
              <w:jc w:val="center"/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1</w:t>
            </w:r>
          </w:p>
        </w:tc>
        <w:tc>
          <w:tcPr>
            <w:tcW w:w="2332" w:type="dxa"/>
            <w:vAlign w:val="center"/>
          </w:tcPr>
          <w:p w:rsidR="00310700" w:rsidRPr="00310700" w:rsidRDefault="00310700" w:rsidP="007229FA">
            <w:pPr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Предмет органической химии. Теория строения органических соединений</w:t>
            </w:r>
          </w:p>
        </w:tc>
        <w:tc>
          <w:tcPr>
            <w:tcW w:w="2268" w:type="dxa"/>
            <w:vAlign w:val="center"/>
          </w:tcPr>
          <w:p w:rsidR="00310700" w:rsidRPr="00310700" w:rsidRDefault="00310700" w:rsidP="007229FA">
            <w:pPr>
              <w:jc w:val="center"/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2</w:t>
            </w:r>
          </w:p>
        </w:tc>
        <w:tc>
          <w:tcPr>
            <w:tcW w:w="1779" w:type="dxa"/>
            <w:tcBorders>
              <w:right w:val="single" w:sz="4" w:space="0" w:color="auto"/>
            </w:tcBorders>
          </w:tcPr>
          <w:p w:rsidR="00310700" w:rsidRPr="00310700" w:rsidRDefault="00310700" w:rsidP="007229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310700" w:rsidRPr="00310700" w:rsidRDefault="00310700" w:rsidP="007229FA">
            <w:pPr>
              <w:jc w:val="center"/>
              <w:rPr>
                <w:sz w:val="22"/>
                <w:szCs w:val="22"/>
              </w:rPr>
            </w:pPr>
          </w:p>
        </w:tc>
      </w:tr>
      <w:tr w:rsidR="00310700" w:rsidRPr="00310700" w:rsidTr="00310700">
        <w:trPr>
          <w:trHeight w:val="853"/>
        </w:trPr>
        <w:tc>
          <w:tcPr>
            <w:tcW w:w="964" w:type="dxa"/>
            <w:vAlign w:val="center"/>
          </w:tcPr>
          <w:p w:rsidR="00310700" w:rsidRPr="00310700" w:rsidRDefault="00310700" w:rsidP="007229FA">
            <w:pPr>
              <w:jc w:val="center"/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2</w:t>
            </w:r>
          </w:p>
        </w:tc>
        <w:tc>
          <w:tcPr>
            <w:tcW w:w="2332" w:type="dxa"/>
            <w:vAlign w:val="center"/>
          </w:tcPr>
          <w:p w:rsidR="00310700" w:rsidRPr="00310700" w:rsidRDefault="00310700" w:rsidP="007229FA">
            <w:pPr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Углеводороды и их природные источники</w:t>
            </w:r>
          </w:p>
        </w:tc>
        <w:tc>
          <w:tcPr>
            <w:tcW w:w="2268" w:type="dxa"/>
            <w:vAlign w:val="center"/>
          </w:tcPr>
          <w:p w:rsidR="00310700" w:rsidRPr="00310700" w:rsidRDefault="00310700" w:rsidP="007229FA">
            <w:pPr>
              <w:jc w:val="center"/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13</w:t>
            </w:r>
          </w:p>
        </w:tc>
        <w:tc>
          <w:tcPr>
            <w:tcW w:w="1779" w:type="dxa"/>
            <w:tcBorders>
              <w:right w:val="single" w:sz="4" w:space="0" w:color="auto"/>
            </w:tcBorders>
          </w:tcPr>
          <w:p w:rsidR="00310700" w:rsidRPr="00310700" w:rsidRDefault="00310700" w:rsidP="007229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310700" w:rsidRPr="00310700" w:rsidRDefault="00310700" w:rsidP="007229FA">
            <w:pPr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Контрольная работа 1 по теме «Теория строения органических соединений. Углеводороды»</w:t>
            </w:r>
          </w:p>
        </w:tc>
      </w:tr>
      <w:tr w:rsidR="00310700" w:rsidRPr="00310700" w:rsidTr="00310700">
        <w:trPr>
          <w:trHeight w:val="469"/>
        </w:trPr>
        <w:tc>
          <w:tcPr>
            <w:tcW w:w="964" w:type="dxa"/>
            <w:tcBorders>
              <w:right w:val="single" w:sz="4" w:space="0" w:color="auto"/>
            </w:tcBorders>
            <w:vAlign w:val="center"/>
          </w:tcPr>
          <w:p w:rsidR="00310700" w:rsidRPr="00310700" w:rsidRDefault="00310700" w:rsidP="007229FA">
            <w:pPr>
              <w:jc w:val="center"/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3</w:t>
            </w:r>
          </w:p>
        </w:tc>
        <w:tc>
          <w:tcPr>
            <w:tcW w:w="2332" w:type="dxa"/>
            <w:tcBorders>
              <w:left w:val="single" w:sz="4" w:space="0" w:color="auto"/>
            </w:tcBorders>
            <w:vAlign w:val="center"/>
          </w:tcPr>
          <w:p w:rsidR="00310700" w:rsidRPr="00310700" w:rsidRDefault="00310700" w:rsidP="007229FA">
            <w:pPr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Кислород - и азотсодержащие органические соединения</w:t>
            </w:r>
          </w:p>
        </w:tc>
        <w:tc>
          <w:tcPr>
            <w:tcW w:w="2268" w:type="dxa"/>
            <w:vAlign w:val="center"/>
          </w:tcPr>
          <w:p w:rsidR="00310700" w:rsidRPr="00310700" w:rsidRDefault="00310700" w:rsidP="007229FA">
            <w:pPr>
              <w:jc w:val="center"/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15</w:t>
            </w:r>
          </w:p>
        </w:tc>
        <w:tc>
          <w:tcPr>
            <w:tcW w:w="1779" w:type="dxa"/>
            <w:tcBorders>
              <w:right w:val="single" w:sz="4" w:space="0" w:color="auto"/>
            </w:tcBorders>
          </w:tcPr>
          <w:p w:rsidR="00310700" w:rsidRPr="00310700" w:rsidRDefault="00310700" w:rsidP="007229FA">
            <w:pPr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Практическая работа 1. Идентификация органических соединений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310700" w:rsidRPr="00310700" w:rsidRDefault="00310700" w:rsidP="007229FA">
            <w:pPr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Контрольная работа 2 по теме «Кислород - и азотсодержащие органические соединения»</w:t>
            </w:r>
          </w:p>
        </w:tc>
      </w:tr>
      <w:tr w:rsidR="00310700" w:rsidRPr="00310700" w:rsidTr="00310700">
        <w:trPr>
          <w:trHeight w:val="479"/>
        </w:trPr>
        <w:tc>
          <w:tcPr>
            <w:tcW w:w="964" w:type="dxa"/>
            <w:tcBorders>
              <w:right w:val="single" w:sz="4" w:space="0" w:color="auto"/>
            </w:tcBorders>
            <w:vAlign w:val="center"/>
          </w:tcPr>
          <w:p w:rsidR="00310700" w:rsidRPr="00310700" w:rsidRDefault="00310700" w:rsidP="007229FA">
            <w:pPr>
              <w:jc w:val="center"/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4</w:t>
            </w:r>
          </w:p>
        </w:tc>
        <w:tc>
          <w:tcPr>
            <w:tcW w:w="2332" w:type="dxa"/>
            <w:tcBorders>
              <w:left w:val="single" w:sz="4" w:space="0" w:color="auto"/>
            </w:tcBorders>
            <w:vAlign w:val="center"/>
          </w:tcPr>
          <w:p w:rsidR="00310700" w:rsidRPr="00310700" w:rsidRDefault="00310700" w:rsidP="007229FA">
            <w:pPr>
              <w:tabs>
                <w:tab w:val="left" w:pos="215"/>
              </w:tabs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Органическая химия и общество</w:t>
            </w:r>
          </w:p>
        </w:tc>
        <w:tc>
          <w:tcPr>
            <w:tcW w:w="2268" w:type="dxa"/>
            <w:vAlign w:val="center"/>
          </w:tcPr>
          <w:p w:rsidR="00310700" w:rsidRPr="00310700" w:rsidRDefault="00310700" w:rsidP="007229FA">
            <w:pPr>
              <w:jc w:val="center"/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5</w:t>
            </w:r>
          </w:p>
        </w:tc>
        <w:tc>
          <w:tcPr>
            <w:tcW w:w="1779" w:type="dxa"/>
            <w:tcBorders>
              <w:right w:val="single" w:sz="4" w:space="0" w:color="auto"/>
            </w:tcBorders>
          </w:tcPr>
          <w:p w:rsidR="00310700" w:rsidRPr="00310700" w:rsidRDefault="00310700" w:rsidP="007229FA">
            <w:pPr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Практическая работа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310700" w:rsidRPr="00310700" w:rsidRDefault="00310700" w:rsidP="007229FA">
            <w:pPr>
              <w:rPr>
                <w:sz w:val="22"/>
                <w:szCs w:val="22"/>
              </w:rPr>
            </w:pPr>
          </w:p>
        </w:tc>
      </w:tr>
      <w:tr w:rsidR="00310700" w:rsidRPr="00310700" w:rsidTr="00310700">
        <w:trPr>
          <w:trHeight w:val="479"/>
        </w:trPr>
        <w:tc>
          <w:tcPr>
            <w:tcW w:w="964" w:type="dxa"/>
            <w:tcBorders>
              <w:right w:val="single" w:sz="4" w:space="0" w:color="auto"/>
            </w:tcBorders>
            <w:vAlign w:val="center"/>
          </w:tcPr>
          <w:p w:rsidR="00310700" w:rsidRPr="00310700" w:rsidRDefault="00310700" w:rsidP="007229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32" w:type="dxa"/>
            <w:tcBorders>
              <w:left w:val="single" w:sz="4" w:space="0" w:color="auto"/>
            </w:tcBorders>
            <w:vAlign w:val="center"/>
          </w:tcPr>
          <w:p w:rsidR="00310700" w:rsidRPr="00310700" w:rsidRDefault="00310700" w:rsidP="007229FA">
            <w:pPr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Итого</w:t>
            </w:r>
          </w:p>
        </w:tc>
        <w:tc>
          <w:tcPr>
            <w:tcW w:w="2268" w:type="dxa"/>
            <w:vAlign w:val="center"/>
          </w:tcPr>
          <w:p w:rsidR="00310700" w:rsidRPr="00310700" w:rsidRDefault="00310700" w:rsidP="007229FA">
            <w:pPr>
              <w:jc w:val="center"/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35</w:t>
            </w:r>
          </w:p>
        </w:tc>
        <w:tc>
          <w:tcPr>
            <w:tcW w:w="1779" w:type="dxa"/>
            <w:tcBorders>
              <w:right w:val="single" w:sz="4" w:space="0" w:color="auto"/>
            </w:tcBorders>
          </w:tcPr>
          <w:p w:rsidR="00310700" w:rsidRPr="00310700" w:rsidRDefault="00310700" w:rsidP="007229FA">
            <w:pPr>
              <w:jc w:val="center"/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310700" w:rsidRPr="00310700" w:rsidRDefault="00310700" w:rsidP="007229FA">
            <w:pPr>
              <w:jc w:val="center"/>
              <w:rPr>
                <w:sz w:val="22"/>
                <w:szCs w:val="22"/>
              </w:rPr>
            </w:pPr>
            <w:r w:rsidRPr="00310700">
              <w:rPr>
                <w:sz w:val="22"/>
                <w:szCs w:val="22"/>
              </w:rPr>
              <w:t>2</w:t>
            </w:r>
          </w:p>
        </w:tc>
      </w:tr>
    </w:tbl>
    <w:p w:rsidR="00310700" w:rsidRPr="0051673F" w:rsidRDefault="00310700" w:rsidP="00310700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DC2C1F" w:rsidRDefault="00DC2C1F"/>
    <w:sectPr w:rsidR="00DC2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362"/>
    <w:multiLevelType w:val="multilevel"/>
    <w:tmpl w:val="3404CC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167F5"/>
    <w:multiLevelType w:val="multilevel"/>
    <w:tmpl w:val="C02A8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FC5369"/>
    <w:multiLevelType w:val="multilevel"/>
    <w:tmpl w:val="2EACF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021DBE"/>
    <w:multiLevelType w:val="multilevel"/>
    <w:tmpl w:val="81AC1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FE7A09"/>
    <w:multiLevelType w:val="hybridMultilevel"/>
    <w:tmpl w:val="90849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0B5373"/>
    <w:multiLevelType w:val="multilevel"/>
    <w:tmpl w:val="40D8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6E74F6"/>
    <w:multiLevelType w:val="multilevel"/>
    <w:tmpl w:val="C35E8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F56D6A"/>
    <w:multiLevelType w:val="hybridMultilevel"/>
    <w:tmpl w:val="78C6A102"/>
    <w:lvl w:ilvl="0" w:tplc="5174383E">
      <w:start w:val="1"/>
      <w:numFmt w:val="bullet"/>
      <w:lvlText w:val="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7206F9"/>
    <w:multiLevelType w:val="hybridMultilevel"/>
    <w:tmpl w:val="4DC28506"/>
    <w:lvl w:ilvl="0" w:tplc="51743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310700"/>
    <w:rsid w:val="00310700"/>
    <w:rsid w:val="00DC2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0700"/>
    <w:pPr>
      <w:snapToGrid w:val="0"/>
      <w:spacing w:after="0" w:line="240" w:lineRule="auto"/>
      <w:ind w:left="550" w:firstLine="440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table" w:styleId="a3">
    <w:name w:val="Table Grid"/>
    <w:basedOn w:val="a1"/>
    <w:uiPriority w:val="59"/>
    <w:rsid w:val="00310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semiHidden/>
    <w:rsid w:val="0031070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310700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Normal (Web)"/>
    <w:basedOn w:val="a"/>
    <w:uiPriority w:val="99"/>
    <w:rsid w:val="0031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107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2020-09-04T15:37:00Z</dcterms:created>
  <dcterms:modified xsi:type="dcterms:W3CDTF">2020-09-04T15:40:00Z</dcterms:modified>
</cp:coreProperties>
</file>